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8BAE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46C23416" wp14:editId="607B5D66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D5B90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1F6E9CD9" w14:textId="77777777" w:rsidR="00507877" w:rsidRDefault="00507877" w:rsidP="00B032A3">
      <w:pPr>
        <w:jc w:val="center"/>
        <w:rPr>
          <w:spacing w:val="-1"/>
          <w:sz w:val="28"/>
        </w:rPr>
      </w:pPr>
    </w:p>
    <w:p w14:paraId="7183FC48" w14:textId="77777777" w:rsidR="00507877" w:rsidRDefault="00507877" w:rsidP="00B032A3">
      <w:pPr>
        <w:jc w:val="center"/>
        <w:rPr>
          <w:spacing w:val="-1"/>
          <w:sz w:val="28"/>
        </w:rPr>
      </w:pPr>
    </w:p>
    <w:p w14:paraId="6F7252FC" w14:textId="77777777" w:rsidR="00507877" w:rsidRDefault="00507877" w:rsidP="00B032A3">
      <w:pPr>
        <w:jc w:val="center"/>
        <w:rPr>
          <w:spacing w:val="-1"/>
          <w:sz w:val="28"/>
        </w:rPr>
      </w:pPr>
    </w:p>
    <w:p w14:paraId="0FE67F11" w14:textId="77777777" w:rsidR="00507877" w:rsidRDefault="00507877" w:rsidP="00B032A3">
      <w:pPr>
        <w:jc w:val="center"/>
        <w:rPr>
          <w:spacing w:val="-1"/>
          <w:sz w:val="28"/>
        </w:rPr>
      </w:pPr>
    </w:p>
    <w:p w14:paraId="18A569D9" w14:textId="77777777" w:rsidR="00507877" w:rsidRDefault="00507877" w:rsidP="00B032A3">
      <w:pPr>
        <w:jc w:val="center"/>
        <w:rPr>
          <w:spacing w:val="-1"/>
          <w:sz w:val="28"/>
        </w:rPr>
      </w:pPr>
    </w:p>
    <w:p w14:paraId="1CDA65ED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5B8292" wp14:editId="21ACDE8D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850281" w14:textId="77777777" w:rsidR="0091448C" w:rsidRPr="0091448C" w:rsidRDefault="0091448C" w:rsidP="0091448C">
      <w:pPr>
        <w:rPr>
          <w:color w:val="FF0000"/>
          <w:spacing w:val="-1"/>
          <w:sz w:val="40"/>
          <w:szCs w:val="40"/>
        </w:rPr>
      </w:pPr>
      <w:r>
        <w:rPr>
          <w:spacing w:val="-1"/>
          <w:sz w:val="28"/>
        </w:rPr>
        <w:t xml:space="preserve">                                  </w:t>
      </w:r>
      <w:r w:rsidRPr="0091448C">
        <w:rPr>
          <w:b/>
          <w:spacing w:val="-1"/>
          <w:sz w:val="40"/>
          <w:szCs w:val="40"/>
          <w:lang w:val="en-US"/>
        </w:rPr>
        <w:t>BLOKUS</w:t>
      </w:r>
    </w:p>
    <w:p w14:paraId="66BDB453" w14:textId="77777777" w:rsidR="0091448C" w:rsidRPr="0091448C" w:rsidRDefault="0091448C" w:rsidP="0091448C">
      <w:pPr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            </w:t>
      </w:r>
      <w:r w:rsidRPr="0091448C">
        <w:rPr>
          <w:b/>
          <w:spacing w:val="-1"/>
          <w:sz w:val="28"/>
        </w:rPr>
        <w:t>Монтажно-кладочная клеевая смесь</w:t>
      </w:r>
    </w:p>
    <w:p w14:paraId="16BBCD77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>Специальная клеевая смесь для тонкослойной кладки блоков и плит из ячеистого бетона, газосиликата и газобетона.</w:t>
      </w:r>
    </w:p>
    <w:p w14:paraId="3DC61018" w14:textId="77777777" w:rsidR="0091448C" w:rsidRDefault="0091448C" w:rsidP="0091448C">
      <w:pPr>
        <w:rPr>
          <w:b/>
          <w:spacing w:val="-1"/>
          <w:sz w:val="28"/>
        </w:rPr>
      </w:pPr>
    </w:p>
    <w:p w14:paraId="72643598" w14:textId="77777777" w:rsidR="0091448C" w:rsidRDefault="0091448C" w:rsidP="0091448C">
      <w:pPr>
        <w:rPr>
          <w:b/>
          <w:spacing w:val="-1"/>
          <w:sz w:val="28"/>
        </w:rPr>
      </w:pPr>
    </w:p>
    <w:p w14:paraId="0968F000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spacing w:val="-1"/>
          <w:sz w:val="28"/>
        </w:rPr>
        <w:t>Описание и область применения:</w:t>
      </w:r>
    </w:p>
    <w:p w14:paraId="19CBD325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spacing w:val="-1"/>
          <w:sz w:val="28"/>
        </w:rPr>
        <w:t>Сверхпластичная клеевая смесь на цементно-известковой основе и полимерных добавок применяется для монтажа блоков и плит из ячеистого бетона, газосиликата и газобетона. Исключает появление «мостиков холода» благодаря шву 2-5 мм.</w:t>
      </w:r>
    </w:p>
    <w:p w14:paraId="3B6FED30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Артикулы</w:t>
      </w:r>
      <w:r w:rsidRPr="0091448C">
        <w:rPr>
          <w:b/>
          <w:bCs/>
          <w:spacing w:val="-1"/>
          <w:sz w:val="28"/>
        </w:rPr>
        <w:t>:</w:t>
      </w:r>
    </w:p>
    <w:p w14:paraId="4FEB0D7F" w14:textId="77777777" w:rsidR="0091448C" w:rsidRDefault="0091448C" w:rsidP="0091448C">
      <w:pPr>
        <w:rPr>
          <w:bCs/>
          <w:spacing w:val="-1"/>
          <w:sz w:val="28"/>
        </w:rPr>
      </w:pPr>
      <w:r>
        <w:rPr>
          <w:b/>
          <w:bCs/>
          <w:spacing w:val="-1"/>
          <w:sz w:val="32"/>
          <w:szCs w:val="32"/>
        </w:rPr>
        <w:t xml:space="preserve"> </w:t>
      </w:r>
      <w:r w:rsidRPr="0091448C">
        <w:rPr>
          <w:b/>
          <w:bCs/>
          <w:spacing w:val="-1"/>
          <w:sz w:val="32"/>
          <w:szCs w:val="32"/>
        </w:rPr>
        <w:t>0340</w:t>
      </w:r>
      <w:r w:rsidRPr="0091448C">
        <w:rPr>
          <w:bCs/>
          <w:spacing w:val="-1"/>
          <w:sz w:val="28"/>
        </w:rPr>
        <w:t xml:space="preserve"> – «лето» (температура применения от +5</w:t>
      </w:r>
      <w:r w:rsidRPr="0091448C">
        <w:rPr>
          <w:spacing w:val="-1"/>
          <w:sz w:val="28"/>
          <w:vertAlign w:val="superscript"/>
        </w:rPr>
        <w:t>о</w:t>
      </w:r>
      <w:r w:rsidRPr="0091448C">
        <w:rPr>
          <w:spacing w:val="-1"/>
          <w:sz w:val="28"/>
        </w:rPr>
        <w:t>С</w:t>
      </w:r>
      <w:r w:rsidRPr="0091448C">
        <w:rPr>
          <w:bCs/>
          <w:spacing w:val="-1"/>
          <w:sz w:val="28"/>
        </w:rPr>
        <w:t xml:space="preserve"> до +30</w:t>
      </w:r>
      <w:r w:rsidRPr="0091448C">
        <w:rPr>
          <w:spacing w:val="-1"/>
          <w:sz w:val="28"/>
          <w:vertAlign w:val="superscript"/>
        </w:rPr>
        <w:t>о</w:t>
      </w:r>
      <w:r w:rsidRPr="0091448C">
        <w:rPr>
          <w:spacing w:val="-1"/>
          <w:sz w:val="28"/>
        </w:rPr>
        <w:t>С)</w:t>
      </w:r>
      <w:r w:rsidRPr="0091448C">
        <w:rPr>
          <w:bCs/>
          <w:spacing w:val="-1"/>
          <w:sz w:val="28"/>
        </w:rPr>
        <w:t>;</w:t>
      </w:r>
    </w:p>
    <w:p w14:paraId="0771B0C9" w14:textId="77777777" w:rsidR="0091448C" w:rsidRPr="0091448C" w:rsidRDefault="0091448C" w:rsidP="0091448C">
      <w:pPr>
        <w:rPr>
          <w:bCs/>
          <w:spacing w:val="-1"/>
          <w:sz w:val="28"/>
        </w:rPr>
      </w:pPr>
      <w:r w:rsidRPr="0091448C">
        <w:rPr>
          <w:bCs/>
          <w:spacing w:val="-1"/>
          <w:sz w:val="28"/>
        </w:rPr>
        <w:t xml:space="preserve"> </w:t>
      </w:r>
      <w:r w:rsidRPr="0091448C">
        <w:rPr>
          <w:b/>
          <w:bCs/>
          <w:spacing w:val="-1"/>
          <w:sz w:val="32"/>
          <w:szCs w:val="32"/>
        </w:rPr>
        <w:t>5340</w:t>
      </w:r>
      <w:r w:rsidRPr="0091448C">
        <w:rPr>
          <w:bCs/>
          <w:spacing w:val="-1"/>
          <w:sz w:val="28"/>
        </w:rPr>
        <w:t xml:space="preserve"> – «зима» (температура применения от -10</w:t>
      </w:r>
      <w:r w:rsidRPr="0091448C">
        <w:rPr>
          <w:spacing w:val="-1"/>
          <w:sz w:val="28"/>
          <w:vertAlign w:val="superscript"/>
        </w:rPr>
        <w:t>о</w:t>
      </w:r>
      <w:r w:rsidRPr="0091448C">
        <w:rPr>
          <w:spacing w:val="-1"/>
          <w:sz w:val="28"/>
        </w:rPr>
        <w:t>С</w:t>
      </w:r>
      <w:r w:rsidRPr="0091448C">
        <w:rPr>
          <w:bCs/>
          <w:spacing w:val="-1"/>
          <w:sz w:val="28"/>
        </w:rPr>
        <w:t xml:space="preserve"> до +10</w:t>
      </w:r>
      <w:r w:rsidRPr="0091448C">
        <w:rPr>
          <w:spacing w:val="-1"/>
          <w:sz w:val="28"/>
          <w:vertAlign w:val="superscript"/>
        </w:rPr>
        <w:t>о</w:t>
      </w:r>
      <w:r w:rsidRPr="0091448C">
        <w:rPr>
          <w:spacing w:val="-1"/>
          <w:sz w:val="28"/>
        </w:rPr>
        <w:t>С)</w:t>
      </w:r>
      <w:r w:rsidRPr="0091448C">
        <w:rPr>
          <w:bCs/>
          <w:spacing w:val="-1"/>
          <w:sz w:val="28"/>
        </w:rPr>
        <w:t>.</w:t>
      </w:r>
    </w:p>
    <w:p w14:paraId="2F97B4DC" w14:textId="77777777" w:rsidR="0091448C" w:rsidRPr="0091448C" w:rsidRDefault="0091448C" w:rsidP="0091448C">
      <w:pPr>
        <w:rPr>
          <w:b/>
          <w:iCs/>
          <w:spacing w:val="-1"/>
          <w:sz w:val="28"/>
        </w:rPr>
      </w:pPr>
      <w:r w:rsidRPr="0091448C">
        <w:rPr>
          <w:b/>
          <w:iCs/>
          <w:spacing w:val="-1"/>
          <w:sz w:val="28"/>
        </w:rPr>
        <w:t>Технические характеристики:</w:t>
      </w:r>
    </w:p>
    <w:tbl>
      <w:tblPr>
        <w:tblpPr w:leftFromText="180" w:rightFromText="180" w:vertAnchor="text" w:tblpX="250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1451"/>
        <w:gridCol w:w="1526"/>
      </w:tblGrid>
      <w:tr w:rsidR="0091448C" w:rsidRPr="0091448C" w14:paraId="58547759" w14:textId="77777777" w:rsidTr="0091448C">
        <w:tc>
          <w:tcPr>
            <w:tcW w:w="4928" w:type="dxa"/>
          </w:tcPr>
          <w:p w14:paraId="6A022B58" w14:textId="77777777" w:rsidR="0091448C" w:rsidRPr="0091448C" w:rsidRDefault="0091448C" w:rsidP="0091448C">
            <w:pPr>
              <w:rPr>
                <w:b/>
                <w:bCs/>
                <w:spacing w:val="-1"/>
                <w:sz w:val="28"/>
              </w:rPr>
            </w:pPr>
            <w:r w:rsidRPr="0091448C">
              <w:rPr>
                <w:b/>
                <w:bCs/>
                <w:spacing w:val="-1"/>
                <w:sz w:val="28"/>
              </w:rPr>
              <w:t>Название параметра:</w:t>
            </w:r>
          </w:p>
        </w:tc>
        <w:tc>
          <w:tcPr>
            <w:tcW w:w="2126" w:type="dxa"/>
          </w:tcPr>
          <w:p w14:paraId="7045BD7C" w14:textId="77777777" w:rsidR="0091448C" w:rsidRPr="0091448C" w:rsidRDefault="0091448C" w:rsidP="0091448C">
            <w:pPr>
              <w:rPr>
                <w:b/>
                <w:bCs/>
                <w:spacing w:val="-1"/>
                <w:sz w:val="28"/>
              </w:rPr>
            </w:pPr>
            <w:r w:rsidRPr="0091448C">
              <w:rPr>
                <w:b/>
                <w:bCs/>
                <w:spacing w:val="-1"/>
                <w:sz w:val="28"/>
              </w:rPr>
              <w:t>Ед.</w:t>
            </w:r>
            <w:r>
              <w:rPr>
                <w:b/>
                <w:bCs/>
                <w:spacing w:val="-1"/>
                <w:sz w:val="28"/>
              </w:rPr>
              <w:t xml:space="preserve"> </w:t>
            </w:r>
            <w:r w:rsidRPr="0091448C">
              <w:rPr>
                <w:b/>
                <w:bCs/>
                <w:spacing w:val="-1"/>
                <w:sz w:val="28"/>
              </w:rPr>
              <w:t>измерения</w:t>
            </w:r>
          </w:p>
        </w:tc>
        <w:tc>
          <w:tcPr>
            <w:tcW w:w="1451" w:type="dxa"/>
            <w:vAlign w:val="center"/>
          </w:tcPr>
          <w:p w14:paraId="3E833B2D" w14:textId="77777777" w:rsidR="0091448C" w:rsidRPr="0091448C" w:rsidRDefault="0091448C" w:rsidP="0091448C">
            <w:pPr>
              <w:rPr>
                <w:b/>
                <w:bCs/>
                <w:spacing w:val="-1"/>
                <w:sz w:val="32"/>
                <w:szCs w:val="32"/>
                <w:lang w:val="en-US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 xml:space="preserve">   </w:t>
            </w:r>
            <w:r w:rsidRPr="0091448C">
              <w:rPr>
                <w:b/>
                <w:bCs/>
                <w:spacing w:val="-1"/>
                <w:sz w:val="32"/>
                <w:szCs w:val="32"/>
              </w:rPr>
              <w:t>03</w:t>
            </w:r>
            <w:r w:rsidRPr="0091448C">
              <w:rPr>
                <w:b/>
                <w:bCs/>
                <w:spacing w:val="-1"/>
                <w:sz w:val="32"/>
                <w:szCs w:val="32"/>
                <w:lang w:val="en-US"/>
              </w:rPr>
              <w:t>40</w:t>
            </w:r>
          </w:p>
        </w:tc>
        <w:tc>
          <w:tcPr>
            <w:tcW w:w="1526" w:type="dxa"/>
            <w:vAlign w:val="center"/>
          </w:tcPr>
          <w:p w14:paraId="4B821460" w14:textId="77777777" w:rsidR="0091448C" w:rsidRPr="0091448C" w:rsidRDefault="0091448C" w:rsidP="0091448C">
            <w:pPr>
              <w:rPr>
                <w:b/>
                <w:bCs/>
                <w:spacing w:val="-1"/>
                <w:sz w:val="32"/>
                <w:szCs w:val="32"/>
                <w:lang w:val="en-US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 xml:space="preserve">    </w:t>
            </w:r>
            <w:r w:rsidRPr="0091448C">
              <w:rPr>
                <w:b/>
                <w:bCs/>
                <w:spacing w:val="-1"/>
                <w:sz w:val="32"/>
                <w:szCs w:val="32"/>
              </w:rPr>
              <w:t>53</w:t>
            </w:r>
            <w:r w:rsidRPr="0091448C">
              <w:rPr>
                <w:b/>
                <w:bCs/>
                <w:spacing w:val="-1"/>
                <w:sz w:val="32"/>
                <w:szCs w:val="32"/>
                <w:lang w:val="en-US"/>
              </w:rPr>
              <w:t>40</w:t>
            </w:r>
          </w:p>
        </w:tc>
      </w:tr>
      <w:tr w:rsidR="0091448C" w:rsidRPr="0091448C" w14:paraId="4B90D71E" w14:textId="77777777" w:rsidTr="0091448C">
        <w:tc>
          <w:tcPr>
            <w:tcW w:w="4928" w:type="dxa"/>
          </w:tcPr>
          <w:p w14:paraId="3B736E52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Адгезионная прочность, не менее</w:t>
            </w:r>
          </w:p>
        </w:tc>
        <w:tc>
          <w:tcPr>
            <w:tcW w:w="2126" w:type="dxa"/>
          </w:tcPr>
          <w:p w14:paraId="565C0339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МПа</w:t>
            </w:r>
          </w:p>
        </w:tc>
        <w:tc>
          <w:tcPr>
            <w:tcW w:w="1451" w:type="dxa"/>
          </w:tcPr>
          <w:p w14:paraId="22F48DD5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0,5</w:t>
            </w:r>
          </w:p>
        </w:tc>
        <w:tc>
          <w:tcPr>
            <w:tcW w:w="1526" w:type="dxa"/>
          </w:tcPr>
          <w:p w14:paraId="1AF1DBFA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0,5</w:t>
            </w:r>
          </w:p>
        </w:tc>
      </w:tr>
      <w:tr w:rsidR="0091448C" w:rsidRPr="0091448C" w14:paraId="670F5520" w14:textId="77777777" w:rsidTr="0091448C">
        <w:tc>
          <w:tcPr>
            <w:tcW w:w="4928" w:type="dxa"/>
          </w:tcPr>
          <w:p w14:paraId="0E9976D0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Количество воды затворения на 1 кг</w:t>
            </w:r>
          </w:p>
        </w:tc>
        <w:tc>
          <w:tcPr>
            <w:tcW w:w="2126" w:type="dxa"/>
          </w:tcPr>
          <w:p w14:paraId="306FC608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литр</w:t>
            </w:r>
          </w:p>
        </w:tc>
        <w:tc>
          <w:tcPr>
            <w:tcW w:w="1451" w:type="dxa"/>
          </w:tcPr>
          <w:p w14:paraId="4B0CEAC9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0,18 – 0,2</w:t>
            </w:r>
          </w:p>
        </w:tc>
        <w:tc>
          <w:tcPr>
            <w:tcW w:w="1526" w:type="dxa"/>
          </w:tcPr>
          <w:p w14:paraId="4997FE9B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0,18 – 0,2</w:t>
            </w:r>
          </w:p>
        </w:tc>
      </w:tr>
      <w:tr w:rsidR="0091448C" w:rsidRPr="0091448C" w14:paraId="05D6CF75" w14:textId="77777777" w:rsidTr="0091448C">
        <w:tc>
          <w:tcPr>
            <w:tcW w:w="4928" w:type="dxa"/>
          </w:tcPr>
          <w:p w14:paraId="52419E24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Открытое время, не менее</w:t>
            </w:r>
          </w:p>
        </w:tc>
        <w:tc>
          <w:tcPr>
            <w:tcW w:w="2126" w:type="dxa"/>
          </w:tcPr>
          <w:p w14:paraId="3A5CAC09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мин</w:t>
            </w:r>
          </w:p>
        </w:tc>
        <w:tc>
          <w:tcPr>
            <w:tcW w:w="1451" w:type="dxa"/>
          </w:tcPr>
          <w:p w14:paraId="1040B0C3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10</w:t>
            </w:r>
          </w:p>
        </w:tc>
        <w:tc>
          <w:tcPr>
            <w:tcW w:w="1526" w:type="dxa"/>
          </w:tcPr>
          <w:p w14:paraId="1CC9D400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10</w:t>
            </w:r>
          </w:p>
        </w:tc>
      </w:tr>
      <w:tr w:rsidR="0091448C" w:rsidRPr="0091448C" w14:paraId="22A10B03" w14:textId="77777777" w:rsidTr="0091448C">
        <w:tc>
          <w:tcPr>
            <w:tcW w:w="4928" w:type="dxa"/>
          </w:tcPr>
          <w:p w14:paraId="1CE16B9C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Время изменения положения блока</w:t>
            </w:r>
          </w:p>
        </w:tc>
        <w:tc>
          <w:tcPr>
            <w:tcW w:w="2126" w:type="dxa"/>
          </w:tcPr>
          <w:p w14:paraId="0EEA0AAE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мин</w:t>
            </w:r>
          </w:p>
        </w:tc>
        <w:tc>
          <w:tcPr>
            <w:tcW w:w="1451" w:type="dxa"/>
          </w:tcPr>
          <w:p w14:paraId="43A861DE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5-10</w:t>
            </w:r>
          </w:p>
        </w:tc>
        <w:tc>
          <w:tcPr>
            <w:tcW w:w="1526" w:type="dxa"/>
          </w:tcPr>
          <w:p w14:paraId="2DBF6561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5-10</w:t>
            </w:r>
          </w:p>
        </w:tc>
      </w:tr>
      <w:tr w:rsidR="0091448C" w:rsidRPr="0091448C" w14:paraId="387C9BD7" w14:textId="77777777" w:rsidTr="0091448C">
        <w:tc>
          <w:tcPr>
            <w:tcW w:w="4928" w:type="dxa"/>
          </w:tcPr>
          <w:p w14:paraId="17304497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Прочность на сжатие, не менее</w:t>
            </w:r>
          </w:p>
        </w:tc>
        <w:tc>
          <w:tcPr>
            <w:tcW w:w="2126" w:type="dxa"/>
          </w:tcPr>
          <w:p w14:paraId="31C407CF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МПа</w:t>
            </w:r>
          </w:p>
        </w:tc>
        <w:tc>
          <w:tcPr>
            <w:tcW w:w="1451" w:type="dxa"/>
          </w:tcPr>
          <w:p w14:paraId="486C5775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5,0</w:t>
            </w:r>
          </w:p>
        </w:tc>
        <w:tc>
          <w:tcPr>
            <w:tcW w:w="1526" w:type="dxa"/>
          </w:tcPr>
          <w:p w14:paraId="7F63F360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5,0</w:t>
            </w:r>
          </w:p>
        </w:tc>
      </w:tr>
      <w:tr w:rsidR="0091448C" w:rsidRPr="0091448C" w14:paraId="2DFF48D1" w14:textId="77777777" w:rsidTr="0091448C">
        <w:tc>
          <w:tcPr>
            <w:tcW w:w="4928" w:type="dxa"/>
          </w:tcPr>
          <w:p w14:paraId="1F736B96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Жизнеспособность, не менее</w:t>
            </w:r>
          </w:p>
        </w:tc>
        <w:tc>
          <w:tcPr>
            <w:tcW w:w="2126" w:type="dxa"/>
          </w:tcPr>
          <w:p w14:paraId="29F32339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мин</w:t>
            </w:r>
          </w:p>
        </w:tc>
        <w:tc>
          <w:tcPr>
            <w:tcW w:w="1451" w:type="dxa"/>
          </w:tcPr>
          <w:p w14:paraId="6F9B115A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180</w:t>
            </w:r>
          </w:p>
        </w:tc>
        <w:tc>
          <w:tcPr>
            <w:tcW w:w="1526" w:type="dxa"/>
          </w:tcPr>
          <w:p w14:paraId="2AF5AD1F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180</w:t>
            </w:r>
          </w:p>
        </w:tc>
      </w:tr>
      <w:tr w:rsidR="0091448C" w:rsidRPr="0091448C" w14:paraId="41A24C3C" w14:textId="77777777" w:rsidTr="0091448C">
        <w:tc>
          <w:tcPr>
            <w:tcW w:w="4928" w:type="dxa"/>
          </w:tcPr>
          <w:p w14:paraId="35994980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Подвижность растворной смеси</w:t>
            </w:r>
          </w:p>
        </w:tc>
        <w:tc>
          <w:tcPr>
            <w:tcW w:w="2126" w:type="dxa"/>
          </w:tcPr>
          <w:p w14:paraId="54A58997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см</w:t>
            </w:r>
          </w:p>
        </w:tc>
        <w:tc>
          <w:tcPr>
            <w:tcW w:w="1451" w:type="dxa"/>
          </w:tcPr>
          <w:p w14:paraId="6D9C5ABE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6 – 8</w:t>
            </w:r>
          </w:p>
        </w:tc>
        <w:tc>
          <w:tcPr>
            <w:tcW w:w="1526" w:type="dxa"/>
          </w:tcPr>
          <w:p w14:paraId="225212A7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6 – 8</w:t>
            </w:r>
          </w:p>
        </w:tc>
      </w:tr>
      <w:tr w:rsidR="0091448C" w:rsidRPr="0091448C" w14:paraId="0BEA7128" w14:textId="77777777" w:rsidTr="0091448C">
        <w:tc>
          <w:tcPr>
            <w:tcW w:w="4928" w:type="dxa"/>
          </w:tcPr>
          <w:p w14:paraId="0A538326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Толщина слоя нанесения</w:t>
            </w:r>
          </w:p>
        </w:tc>
        <w:tc>
          <w:tcPr>
            <w:tcW w:w="2126" w:type="dxa"/>
          </w:tcPr>
          <w:p w14:paraId="40DB0B1E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мм</w:t>
            </w:r>
          </w:p>
        </w:tc>
        <w:tc>
          <w:tcPr>
            <w:tcW w:w="1451" w:type="dxa"/>
          </w:tcPr>
          <w:p w14:paraId="2E464E39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2-5</w:t>
            </w:r>
          </w:p>
        </w:tc>
        <w:tc>
          <w:tcPr>
            <w:tcW w:w="1526" w:type="dxa"/>
          </w:tcPr>
          <w:p w14:paraId="5A33AFC1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2-5</w:t>
            </w:r>
          </w:p>
        </w:tc>
      </w:tr>
      <w:tr w:rsidR="0091448C" w:rsidRPr="0091448C" w14:paraId="4184C98C" w14:textId="77777777" w:rsidTr="0091448C">
        <w:tc>
          <w:tcPr>
            <w:tcW w:w="4928" w:type="dxa"/>
          </w:tcPr>
          <w:p w14:paraId="3C03D08A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Морозостойкость,не менее</w:t>
            </w:r>
          </w:p>
        </w:tc>
        <w:tc>
          <w:tcPr>
            <w:tcW w:w="2126" w:type="dxa"/>
          </w:tcPr>
          <w:p w14:paraId="79642322" w14:textId="77777777" w:rsidR="0091448C" w:rsidRPr="0091448C" w:rsidRDefault="0091448C" w:rsidP="0091448C">
            <w:pPr>
              <w:rPr>
                <w:spacing w:val="-1"/>
                <w:sz w:val="28"/>
                <w:lang w:val="en-US"/>
              </w:rPr>
            </w:pPr>
            <w:r w:rsidRPr="0091448C">
              <w:rPr>
                <w:spacing w:val="-1"/>
                <w:sz w:val="28"/>
              </w:rPr>
              <w:t>цикл</w:t>
            </w:r>
          </w:p>
        </w:tc>
        <w:tc>
          <w:tcPr>
            <w:tcW w:w="1451" w:type="dxa"/>
          </w:tcPr>
          <w:p w14:paraId="11A4C9DD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  <w:lang w:val="en-US"/>
              </w:rPr>
              <w:t>F</w:t>
            </w:r>
            <w:r w:rsidRPr="0091448C">
              <w:rPr>
                <w:spacing w:val="-1"/>
                <w:sz w:val="28"/>
              </w:rPr>
              <w:t>50</w:t>
            </w:r>
          </w:p>
        </w:tc>
        <w:tc>
          <w:tcPr>
            <w:tcW w:w="1526" w:type="dxa"/>
          </w:tcPr>
          <w:p w14:paraId="79E0D629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  <w:lang w:val="en-US"/>
              </w:rPr>
              <w:t>F</w:t>
            </w:r>
            <w:r w:rsidRPr="0091448C">
              <w:rPr>
                <w:spacing w:val="-1"/>
                <w:sz w:val="28"/>
              </w:rPr>
              <w:t>50</w:t>
            </w:r>
          </w:p>
        </w:tc>
      </w:tr>
      <w:tr w:rsidR="0091448C" w:rsidRPr="0091448C" w14:paraId="6D33FEA9" w14:textId="77777777" w:rsidTr="0091448C">
        <w:tc>
          <w:tcPr>
            <w:tcW w:w="4928" w:type="dxa"/>
          </w:tcPr>
          <w:p w14:paraId="1E34D402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Коэффициент паропроницаемости, не менее</w:t>
            </w:r>
          </w:p>
        </w:tc>
        <w:tc>
          <w:tcPr>
            <w:tcW w:w="2126" w:type="dxa"/>
          </w:tcPr>
          <w:p w14:paraId="6BB60387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мг</w:t>
            </w:r>
            <w:r w:rsidRPr="0091448C">
              <w:rPr>
                <w:spacing w:val="-1"/>
                <w:sz w:val="28"/>
                <w:lang w:val="en-US"/>
              </w:rPr>
              <w:t>/</w:t>
            </w:r>
            <w:r w:rsidRPr="0091448C">
              <w:rPr>
                <w:spacing w:val="-1"/>
                <w:sz w:val="28"/>
              </w:rPr>
              <w:t>м∙ч∙Па</w:t>
            </w:r>
          </w:p>
        </w:tc>
        <w:tc>
          <w:tcPr>
            <w:tcW w:w="1451" w:type="dxa"/>
          </w:tcPr>
          <w:p w14:paraId="40B231BA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0,1</w:t>
            </w:r>
          </w:p>
        </w:tc>
        <w:tc>
          <w:tcPr>
            <w:tcW w:w="1526" w:type="dxa"/>
          </w:tcPr>
          <w:p w14:paraId="0F2A84C4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0,1</w:t>
            </w:r>
          </w:p>
        </w:tc>
      </w:tr>
      <w:tr w:rsidR="0091448C" w:rsidRPr="0091448C" w14:paraId="1286AF33" w14:textId="77777777" w:rsidTr="0091448C">
        <w:tc>
          <w:tcPr>
            <w:tcW w:w="4928" w:type="dxa"/>
          </w:tcPr>
          <w:p w14:paraId="7EBD80B8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Температура применения</w:t>
            </w:r>
          </w:p>
        </w:tc>
        <w:tc>
          <w:tcPr>
            <w:tcW w:w="2126" w:type="dxa"/>
          </w:tcPr>
          <w:p w14:paraId="46FFFF44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  <w:vertAlign w:val="superscript"/>
              </w:rPr>
              <w:t>о</w:t>
            </w:r>
            <w:r w:rsidRPr="0091448C">
              <w:rPr>
                <w:spacing w:val="-1"/>
                <w:sz w:val="28"/>
              </w:rPr>
              <w:t>С</w:t>
            </w:r>
          </w:p>
        </w:tc>
        <w:tc>
          <w:tcPr>
            <w:tcW w:w="1451" w:type="dxa"/>
          </w:tcPr>
          <w:p w14:paraId="65F0A73F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+5…+30</w:t>
            </w:r>
          </w:p>
        </w:tc>
        <w:tc>
          <w:tcPr>
            <w:tcW w:w="1526" w:type="dxa"/>
          </w:tcPr>
          <w:p w14:paraId="5C4D0A08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-10</w:t>
            </w:r>
            <w:r w:rsidRPr="0091448C">
              <w:rPr>
                <w:spacing w:val="-1"/>
                <w:sz w:val="28"/>
                <w:vertAlign w:val="superscript"/>
              </w:rPr>
              <w:t>1</w:t>
            </w:r>
            <w:r w:rsidRPr="0091448C">
              <w:rPr>
                <w:spacing w:val="-1"/>
                <w:sz w:val="28"/>
              </w:rPr>
              <w:t>…+10</w:t>
            </w:r>
          </w:p>
        </w:tc>
      </w:tr>
      <w:tr w:rsidR="0091448C" w:rsidRPr="0091448C" w14:paraId="6397A845" w14:textId="77777777" w:rsidTr="0091448C">
        <w:tc>
          <w:tcPr>
            <w:tcW w:w="4928" w:type="dxa"/>
          </w:tcPr>
          <w:p w14:paraId="53FBE648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Расход смеси зависит от толщины шва и формы блока (600*200*300 при слое 5 мм)</w:t>
            </w:r>
          </w:p>
        </w:tc>
        <w:tc>
          <w:tcPr>
            <w:tcW w:w="2126" w:type="dxa"/>
          </w:tcPr>
          <w:p w14:paraId="01BE3F30" w14:textId="77777777" w:rsidR="0091448C" w:rsidRPr="0091448C" w:rsidRDefault="0091448C" w:rsidP="0091448C">
            <w:pPr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кг/м</w:t>
            </w:r>
            <w:r w:rsidRPr="0091448C">
              <w:rPr>
                <w:spacing w:val="-1"/>
                <w:sz w:val="28"/>
                <w:vertAlign w:val="superscript"/>
              </w:rPr>
              <w:t>2</w:t>
            </w:r>
          </w:p>
        </w:tc>
        <w:tc>
          <w:tcPr>
            <w:tcW w:w="1451" w:type="dxa"/>
          </w:tcPr>
          <w:p w14:paraId="7A8ABE8B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8-9</w:t>
            </w:r>
          </w:p>
        </w:tc>
        <w:tc>
          <w:tcPr>
            <w:tcW w:w="1526" w:type="dxa"/>
          </w:tcPr>
          <w:p w14:paraId="37BCDDD9" w14:textId="77777777" w:rsidR="0091448C" w:rsidRPr="0091448C" w:rsidRDefault="0091448C" w:rsidP="0091448C">
            <w:pPr>
              <w:jc w:val="center"/>
              <w:rPr>
                <w:spacing w:val="-1"/>
                <w:sz w:val="28"/>
              </w:rPr>
            </w:pPr>
            <w:r w:rsidRPr="0091448C">
              <w:rPr>
                <w:spacing w:val="-1"/>
                <w:sz w:val="28"/>
              </w:rPr>
              <w:t>8-9</w:t>
            </w:r>
          </w:p>
        </w:tc>
      </w:tr>
    </w:tbl>
    <w:p w14:paraId="4C1F421F" w14:textId="77777777" w:rsidR="0091448C" w:rsidRDefault="0091448C" w:rsidP="0091448C">
      <w:pPr>
        <w:rPr>
          <w:spacing w:val="-1"/>
          <w:sz w:val="28"/>
        </w:rPr>
      </w:pPr>
    </w:p>
    <w:p w14:paraId="66387E0B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>1 – минимальная температура в течение суток</w:t>
      </w:r>
    </w:p>
    <w:p w14:paraId="20486395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bCs/>
          <w:spacing w:val="-1"/>
          <w:sz w:val="28"/>
        </w:rPr>
        <w:t>Подготовка основания:</w:t>
      </w:r>
    </w:p>
    <w:p w14:paraId="14212113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spacing w:val="-1"/>
          <w:sz w:val="28"/>
        </w:rPr>
        <w:t xml:space="preserve">  Поверхность блока должна быть сухой, прочной, тщательно обеспыленной, очищенной от грязи, масляных и битумных пятен, и других загрязнений, препятствующих сцеплению материала с поверхностью.</w:t>
      </w:r>
    </w:p>
    <w:p w14:paraId="55FE967D" w14:textId="77777777" w:rsidR="0091448C" w:rsidRDefault="0091448C" w:rsidP="0091448C">
      <w:pPr>
        <w:rPr>
          <w:b/>
          <w:bCs/>
          <w:spacing w:val="-1"/>
          <w:sz w:val="28"/>
        </w:rPr>
      </w:pPr>
    </w:p>
    <w:p w14:paraId="22E02948" w14:textId="77777777" w:rsidR="0091448C" w:rsidRDefault="0091448C" w:rsidP="0091448C">
      <w:pPr>
        <w:rPr>
          <w:b/>
          <w:bCs/>
          <w:spacing w:val="-1"/>
          <w:sz w:val="28"/>
        </w:rPr>
      </w:pPr>
    </w:p>
    <w:p w14:paraId="0C9C69E7" w14:textId="77777777" w:rsid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bCs/>
          <w:spacing w:val="-1"/>
          <w:sz w:val="28"/>
        </w:rPr>
        <w:lastRenderedPageBreak/>
        <w:t>Приготовление раствора:</w:t>
      </w:r>
    </w:p>
    <w:p w14:paraId="679785FA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>
        <w:rPr>
          <w:bCs/>
          <w:spacing w:val="-1"/>
          <w:sz w:val="28"/>
        </w:rPr>
        <w:t xml:space="preserve">   </w:t>
      </w:r>
      <w:r w:rsidRPr="0091448C">
        <w:rPr>
          <w:bCs/>
          <w:spacing w:val="-1"/>
          <w:sz w:val="28"/>
        </w:rPr>
        <w:t>Смесь</w:t>
      </w:r>
      <w:r w:rsidRPr="0091448C">
        <w:rPr>
          <w:spacing w:val="-1"/>
          <w:sz w:val="28"/>
        </w:rPr>
        <w:t xml:space="preserve"> засыпается в ёмкость с чистой водой (из расчета 4,5-5,0  литров воды на 1 мешок смеси) и перемешивается механизированным способом до получения однородной массы (около 5 минут). Раствор выдерживается 3—5 минут, после чего повторно перемешивается в течение 2—3 минут.</w:t>
      </w:r>
    </w:p>
    <w:p w14:paraId="3AFBB777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bCs/>
          <w:spacing w:val="-1"/>
          <w:sz w:val="28"/>
        </w:rPr>
        <w:t>Нанесение:</w:t>
      </w:r>
    </w:p>
    <w:p w14:paraId="65BA1C6E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 xml:space="preserve">  Приготовленная порция раствора применяется по назначению в течение 180 минут (после добавления смеси в воду). При потере подвижности раствора (во время этих 180 минут), допустимо повторное перемешивание без добавления воды.</w:t>
      </w:r>
    </w:p>
    <w:p w14:paraId="2FE19DC0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>Кладочный раствор наносится мастерком, кельмой или зубчатым шпателем 8×8 мм на примыкающие поверхности соседних блоков кладки. Время укладки блоков не более 10 минут после нанесения раствора (может меняться в зависимости от условий окружающей среды). Круговыми движениями вдавить блок, так чтобы конечная толщина раствора между блоками была 2-5 мм. Корректировку положения блока можно проводить не позднее 10 минут после укладки.</w:t>
      </w:r>
    </w:p>
    <w:p w14:paraId="7D6D96E7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>Несущие стены перевязываются кладкой или стыковка выполняется с помощью анкеров.</w:t>
      </w:r>
    </w:p>
    <w:p w14:paraId="7043190C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>Проведение дальнейших строительных работ по кладке возможно через трое суток.</w:t>
      </w:r>
    </w:p>
    <w:p w14:paraId="5924C862" w14:textId="77777777" w:rsidR="0091448C" w:rsidRPr="0091448C" w:rsidRDefault="0091448C" w:rsidP="0091448C">
      <w:pPr>
        <w:rPr>
          <w:b/>
          <w:spacing w:val="-1"/>
          <w:sz w:val="28"/>
        </w:rPr>
      </w:pPr>
      <w:r w:rsidRPr="0091448C">
        <w:rPr>
          <w:b/>
          <w:spacing w:val="-1"/>
          <w:sz w:val="28"/>
        </w:rPr>
        <w:t>Расход смеси:</w:t>
      </w:r>
    </w:p>
    <w:p w14:paraId="73284E83" w14:textId="77777777" w:rsidR="0091448C" w:rsidRPr="0091448C" w:rsidRDefault="0091448C" w:rsidP="0091448C">
      <w:pPr>
        <w:rPr>
          <w:b/>
          <w:spacing w:val="-1"/>
          <w:sz w:val="28"/>
        </w:rPr>
      </w:pPr>
      <w:r>
        <w:rPr>
          <w:spacing w:val="-1"/>
          <w:sz w:val="28"/>
        </w:rPr>
        <w:t xml:space="preserve">  </w:t>
      </w:r>
      <w:r w:rsidRPr="0091448C">
        <w:rPr>
          <w:spacing w:val="-1"/>
          <w:sz w:val="28"/>
        </w:rPr>
        <w:t>8-9 кг/м</w:t>
      </w:r>
      <w:r w:rsidRPr="0091448C">
        <w:rPr>
          <w:spacing w:val="-1"/>
          <w:sz w:val="28"/>
          <w:vertAlign w:val="superscript"/>
        </w:rPr>
        <w:t>2</w:t>
      </w:r>
      <w:r w:rsidRPr="0091448C">
        <w:rPr>
          <w:spacing w:val="-1"/>
          <w:sz w:val="28"/>
        </w:rPr>
        <w:t xml:space="preserve"> стандартного блока600*200*300 при слое кладки 5 мм.</w:t>
      </w:r>
    </w:p>
    <w:p w14:paraId="6C58DB8B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bCs/>
          <w:spacing w:val="-1"/>
          <w:sz w:val="28"/>
        </w:rPr>
        <w:t xml:space="preserve">Упаковка и хранение: </w:t>
      </w:r>
    </w:p>
    <w:p w14:paraId="27EB4953" w14:textId="77777777" w:rsidR="0091448C" w:rsidRPr="0091448C" w:rsidRDefault="0091448C" w:rsidP="0091448C">
      <w:pPr>
        <w:rPr>
          <w:b/>
          <w:bCs/>
          <w:spacing w:val="-1"/>
          <w:sz w:val="28"/>
        </w:rPr>
      </w:pPr>
      <w:r w:rsidRPr="0091448C">
        <w:rPr>
          <w:b/>
          <w:bCs/>
          <w:spacing w:val="-1"/>
          <w:sz w:val="28"/>
        </w:rPr>
        <w:t xml:space="preserve"> </w:t>
      </w:r>
      <w:r w:rsidRPr="0091448C">
        <w:rPr>
          <w:bCs/>
          <w:spacing w:val="-1"/>
          <w:sz w:val="28"/>
        </w:rPr>
        <w:t xml:space="preserve"> Бумажные крафт-мешки- 40кг.</w:t>
      </w:r>
      <w:r w:rsidRPr="0091448C">
        <w:rPr>
          <w:b/>
          <w:bCs/>
          <w:spacing w:val="-1"/>
          <w:sz w:val="28"/>
        </w:rPr>
        <w:t xml:space="preserve"> </w:t>
      </w:r>
      <w:r w:rsidRPr="0091448C">
        <w:rPr>
          <w:spacing w:val="-1"/>
          <w:sz w:val="28"/>
        </w:rPr>
        <w:t xml:space="preserve">Срок хранения – </w:t>
      </w:r>
      <w:r w:rsidRPr="0091448C">
        <w:rPr>
          <w:b/>
          <w:spacing w:val="-1"/>
          <w:sz w:val="28"/>
        </w:rPr>
        <w:t>12 месяцев</w:t>
      </w:r>
      <w:r w:rsidRPr="0091448C">
        <w:rPr>
          <w:spacing w:val="-1"/>
          <w:sz w:val="28"/>
        </w:rPr>
        <w:t xml:space="preserve"> от даты изготовления, указанной на упаковке, в не поврежденной заводской упаковке</w:t>
      </w:r>
      <w:r w:rsidRPr="0091448C">
        <w:rPr>
          <w:b/>
          <w:spacing w:val="-1"/>
          <w:sz w:val="28"/>
        </w:rPr>
        <w:t>,</w:t>
      </w:r>
      <w:r w:rsidRPr="0091448C">
        <w:rPr>
          <w:spacing w:val="-1"/>
          <w:sz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0868C94D" w14:textId="77777777" w:rsidR="0091448C" w:rsidRPr="0091448C" w:rsidRDefault="0091448C" w:rsidP="0091448C">
      <w:pPr>
        <w:rPr>
          <w:b/>
          <w:spacing w:val="-1"/>
          <w:sz w:val="28"/>
        </w:rPr>
      </w:pPr>
      <w:r w:rsidRPr="0091448C">
        <w:rPr>
          <w:b/>
          <w:spacing w:val="-1"/>
          <w:sz w:val="28"/>
        </w:rPr>
        <w:t xml:space="preserve">Меры безопасности: </w:t>
      </w:r>
    </w:p>
    <w:p w14:paraId="36FF41C6" w14:textId="77777777" w:rsidR="0091448C" w:rsidRPr="0091448C" w:rsidRDefault="0091448C" w:rsidP="0091448C">
      <w:pPr>
        <w:rPr>
          <w:spacing w:val="-1"/>
          <w:sz w:val="28"/>
        </w:rPr>
      </w:pPr>
      <w:r w:rsidRPr="0091448C">
        <w:rPr>
          <w:spacing w:val="-1"/>
          <w:sz w:val="28"/>
        </w:rPr>
        <w:t xml:space="preserve">  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798B289C" w14:textId="77777777" w:rsidR="0091448C" w:rsidRPr="0091448C" w:rsidRDefault="0091448C" w:rsidP="0091448C">
      <w:pPr>
        <w:rPr>
          <w:spacing w:val="-1"/>
          <w:sz w:val="28"/>
        </w:rPr>
      </w:pPr>
    </w:p>
    <w:p w14:paraId="6AA1E726" w14:textId="77777777" w:rsidR="0091448C" w:rsidRPr="0091448C" w:rsidRDefault="0091448C" w:rsidP="0091448C">
      <w:pPr>
        <w:rPr>
          <w:spacing w:val="-1"/>
          <w:sz w:val="28"/>
        </w:rPr>
      </w:pPr>
    </w:p>
    <w:p w14:paraId="602D8E05" w14:textId="77777777" w:rsidR="007E1C8E" w:rsidRDefault="00C32B67" w:rsidP="00F8497A">
      <w:r>
        <w:rPr>
          <w:color w:val="FF0000"/>
          <w:spacing w:val="-1"/>
          <w:sz w:val="28"/>
        </w:rPr>
        <w:t xml:space="preserve">  </w:t>
      </w:r>
      <w:r w:rsidR="00C26293">
        <w:rPr>
          <w:color w:val="FF0000"/>
          <w:spacing w:val="-1"/>
          <w:sz w:val="28"/>
        </w:rPr>
        <w:t xml:space="preserve">                  </w:t>
      </w:r>
    </w:p>
    <w:p w14:paraId="4EAE4143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0E0A9351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D14" w14:textId="77777777" w:rsidR="00B032A3" w:rsidRDefault="00B032A3" w:rsidP="00B75384">
      <w:r>
        <w:separator/>
      </w:r>
    </w:p>
  </w:endnote>
  <w:endnote w:type="continuationSeparator" w:id="0">
    <w:p w14:paraId="1C933F26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93F2" w14:textId="77777777" w:rsidR="00B032A3" w:rsidRDefault="00B032A3" w:rsidP="00B75384">
      <w:r>
        <w:separator/>
      </w:r>
    </w:p>
  </w:footnote>
  <w:footnote w:type="continuationSeparator" w:id="0">
    <w:p w14:paraId="287B6FA6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62D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1448C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C981F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EBC8-1C5D-425C-8136-488F58F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3232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22</cp:revision>
  <cp:lastPrinted>2014-09-04T06:25:00Z</cp:lastPrinted>
  <dcterms:created xsi:type="dcterms:W3CDTF">2015-02-24T11:41:00Z</dcterms:created>
  <dcterms:modified xsi:type="dcterms:W3CDTF">2024-07-02T10:49:00Z</dcterms:modified>
</cp:coreProperties>
</file>